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BB" w:rsidRPr="002C13BB" w:rsidRDefault="002C13BB" w:rsidP="002C13BB">
      <w:pPr>
        <w:spacing w:line="240" w:lineRule="auto"/>
        <w:jc w:val="center"/>
        <w:rPr>
          <w:rFonts w:cs="Times New Roman"/>
          <w:szCs w:val="24"/>
        </w:rPr>
      </w:pPr>
      <w:r w:rsidRPr="002C13BB">
        <w:rPr>
          <w:rFonts w:cs="Times New Roman"/>
          <w:szCs w:val="24"/>
        </w:rPr>
        <w:t>Concepto Nº 941</w:t>
      </w:r>
    </w:p>
    <w:p w:rsidR="002C13BB" w:rsidRPr="002C13BB" w:rsidRDefault="002C13BB" w:rsidP="002C13BB">
      <w:pPr>
        <w:spacing w:line="240" w:lineRule="auto"/>
        <w:jc w:val="center"/>
        <w:rPr>
          <w:rFonts w:cs="Times New Roman"/>
          <w:szCs w:val="24"/>
        </w:rPr>
      </w:pPr>
      <w:r w:rsidRPr="002C13BB">
        <w:rPr>
          <w:rFonts w:cs="Times New Roman"/>
          <w:szCs w:val="24"/>
        </w:rPr>
        <w:t>28-12-2016</w:t>
      </w:r>
    </w:p>
    <w:p w:rsidR="002C13BB" w:rsidRPr="002C13BB" w:rsidRDefault="002C13BB" w:rsidP="002C13BB">
      <w:pPr>
        <w:spacing w:line="240" w:lineRule="auto"/>
        <w:jc w:val="center"/>
        <w:rPr>
          <w:rFonts w:cs="Times New Roman"/>
          <w:szCs w:val="24"/>
        </w:rPr>
      </w:pPr>
      <w:r w:rsidRPr="002C13BB">
        <w:rPr>
          <w:rFonts w:cs="Times New Roman"/>
          <w:szCs w:val="24"/>
        </w:rPr>
        <w:t>Consejo Técnico de la Contaduría Pública</w:t>
      </w:r>
    </w:p>
    <w:p w:rsidR="002C13BB" w:rsidRPr="002C13BB" w:rsidRDefault="002C13BB" w:rsidP="002C13BB">
      <w:pPr>
        <w:spacing w:line="240" w:lineRule="auto"/>
        <w:jc w:val="center"/>
        <w:rPr>
          <w:rFonts w:cs="Times New Roman"/>
          <w:szCs w:val="24"/>
        </w:rPr>
      </w:pP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Bogotá D. C.</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Señor(a)</w:t>
      </w:r>
    </w:p>
    <w:p w:rsidR="002C13BB" w:rsidRPr="002C13BB" w:rsidRDefault="002C13BB" w:rsidP="002C13BB">
      <w:pPr>
        <w:spacing w:line="240" w:lineRule="auto"/>
        <w:rPr>
          <w:rFonts w:cs="Times New Roman"/>
          <w:szCs w:val="24"/>
        </w:rPr>
      </w:pPr>
      <w:r w:rsidRPr="002C13BB">
        <w:rPr>
          <w:rFonts w:cs="Times New Roman"/>
          <w:szCs w:val="24"/>
        </w:rPr>
        <w:t>ORLANDO TORRES ORJUELA</w:t>
      </w:r>
    </w:p>
    <w:p w:rsidR="002C13BB" w:rsidRPr="002C13BB" w:rsidRDefault="002C13BB" w:rsidP="002C13BB">
      <w:pPr>
        <w:spacing w:line="240" w:lineRule="auto"/>
        <w:rPr>
          <w:rFonts w:cs="Times New Roman"/>
          <w:szCs w:val="24"/>
        </w:rPr>
      </w:pPr>
      <w:proofErr w:type="spellStart"/>
      <w:r w:rsidRPr="002C13BB">
        <w:rPr>
          <w:rFonts w:cs="Times New Roman"/>
          <w:szCs w:val="24"/>
        </w:rPr>
        <w:t>administrativo@transgalaxia.com</w:t>
      </w:r>
      <w:proofErr w:type="spellEnd"/>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Asunto: Consulta 1-2016-022597</w:t>
      </w:r>
    </w:p>
    <w:p w:rsidR="002C13BB" w:rsidRPr="002C13BB" w:rsidRDefault="002C13BB" w:rsidP="002C13BB">
      <w:pPr>
        <w:spacing w:line="240" w:lineRule="auto"/>
        <w:rPr>
          <w:rFonts w:cs="Times New Roman"/>
          <w:szCs w:val="24"/>
        </w:rPr>
      </w:pPr>
      <w:r w:rsidRPr="002C13BB">
        <w:rPr>
          <w:rFonts w:cs="Times New Roman"/>
          <w:szCs w:val="24"/>
        </w:rPr>
        <w:t>Destino: Externo</w:t>
      </w:r>
    </w:p>
    <w:p w:rsidR="002C13BB" w:rsidRPr="002C13BB" w:rsidRDefault="002C13BB" w:rsidP="002C13BB">
      <w:pPr>
        <w:spacing w:line="240" w:lineRule="auto"/>
        <w:rPr>
          <w:rFonts w:cs="Times New Roman"/>
          <w:szCs w:val="24"/>
        </w:rPr>
      </w:pPr>
      <w:r w:rsidRPr="002C13BB">
        <w:rPr>
          <w:rFonts w:cs="Times New Roman"/>
          <w:szCs w:val="24"/>
        </w:rPr>
        <w:t>Origen: 10</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REFERENCIA:</w:t>
      </w:r>
    </w:p>
    <w:p w:rsidR="002C13BB" w:rsidRPr="002C13BB" w:rsidRDefault="002C13BB" w:rsidP="002C13BB">
      <w:pPr>
        <w:spacing w:line="240" w:lineRule="auto"/>
        <w:rPr>
          <w:rFonts w:cs="Times New Roman"/>
          <w:szCs w:val="24"/>
        </w:rPr>
      </w:pPr>
      <w:r w:rsidRPr="002C13BB">
        <w:rPr>
          <w:rFonts w:cs="Times New Roman"/>
          <w:szCs w:val="24"/>
        </w:rPr>
        <w:t>Fecha de Radicado</w:t>
      </w:r>
      <w:r>
        <w:rPr>
          <w:rFonts w:cs="Times New Roman"/>
          <w:szCs w:val="24"/>
        </w:rPr>
        <w:t xml:space="preserve">: </w:t>
      </w:r>
      <w:r w:rsidRPr="002C13BB">
        <w:rPr>
          <w:rFonts w:cs="Times New Roman"/>
          <w:szCs w:val="24"/>
        </w:rPr>
        <w:t>13 de diciembre de 2016</w:t>
      </w:r>
    </w:p>
    <w:p w:rsidR="002C13BB" w:rsidRPr="002C13BB" w:rsidRDefault="002C13BB" w:rsidP="002C13BB">
      <w:pPr>
        <w:spacing w:line="240" w:lineRule="auto"/>
        <w:rPr>
          <w:rFonts w:cs="Times New Roman"/>
          <w:szCs w:val="24"/>
        </w:rPr>
      </w:pPr>
      <w:r w:rsidRPr="002C13BB">
        <w:rPr>
          <w:rFonts w:cs="Times New Roman"/>
          <w:szCs w:val="24"/>
        </w:rPr>
        <w:t>Entidad de Origen</w:t>
      </w:r>
      <w:r>
        <w:rPr>
          <w:rFonts w:cs="Times New Roman"/>
          <w:szCs w:val="24"/>
        </w:rPr>
        <w:t xml:space="preserve">: </w:t>
      </w:r>
      <w:r w:rsidRPr="002C13BB">
        <w:rPr>
          <w:rFonts w:cs="Times New Roman"/>
          <w:szCs w:val="24"/>
        </w:rPr>
        <w:t>Consejo Técnico de la Contaduría Pública</w:t>
      </w:r>
    </w:p>
    <w:p w:rsidR="002C13BB" w:rsidRPr="002C13BB" w:rsidRDefault="002C13BB" w:rsidP="002C13BB">
      <w:pPr>
        <w:spacing w:line="240" w:lineRule="auto"/>
        <w:rPr>
          <w:rFonts w:cs="Times New Roman"/>
          <w:szCs w:val="24"/>
        </w:rPr>
      </w:pPr>
      <w:r w:rsidRPr="002C13BB">
        <w:rPr>
          <w:rFonts w:cs="Times New Roman"/>
          <w:szCs w:val="24"/>
        </w:rPr>
        <w:t>N° de Radicación CTCP</w:t>
      </w:r>
      <w:r>
        <w:rPr>
          <w:rFonts w:cs="Times New Roman"/>
          <w:szCs w:val="24"/>
        </w:rPr>
        <w:t xml:space="preserve">: </w:t>
      </w:r>
      <w:r w:rsidRPr="002C13BB">
        <w:rPr>
          <w:rFonts w:cs="Times New Roman"/>
          <w:szCs w:val="24"/>
        </w:rPr>
        <w:t>2016 - 941- CONSULTA</w:t>
      </w:r>
    </w:p>
    <w:p w:rsidR="002C13BB" w:rsidRPr="002C13BB" w:rsidRDefault="002C13BB" w:rsidP="002C13BB">
      <w:pPr>
        <w:spacing w:line="240" w:lineRule="auto"/>
        <w:rPr>
          <w:rFonts w:cs="Times New Roman"/>
          <w:szCs w:val="24"/>
        </w:rPr>
      </w:pPr>
      <w:r w:rsidRPr="002C13BB">
        <w:rPr>
          <w:rFonts w:cs="Times New Roman"/>
          <w:szCs w:val="24"/>
        </w:rPr>
        <w:t>Tema</w:t>
      </w:r>
      <w:r>
        <w:rPr>
          <w:rFonts w:cs="Times New Roman"/>
          <w:szCs w:val="24"/>
        </w:rPr>
        <w:t xml:space="preserve">: </w:t>
      </w:r>
      <w:r w:rsidRPr="002C13BB">
        <w:rPr>
          <w:rFonts w:cs="Times New Roman"/>
          <w:szCs w:val="24"/>
        </w:rPr>
        <w:t>ESTADOS FINANCIEROS CERTIFICADOS</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El Consejo Técnico de la Contaduría Pública (CTCP) en su carácter de Organismo de Normalización Técnica de Normas de Contabilidad, de Información Financiera y de Aseguramiento de la Información, de acuerdo con lo dispuesto en el Decreto Único 2420 de 2015, modificado por el Decreto 2496 de 2015, el cual faculta al CTCP para resolver las inquietudes que se formulen en desarrollo de la adecuada aplicación de los marcos técnicos normativos de las normas de información financiera y de aseguramiento de la información, y el numeral 3º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p>
    <w:p w:rsidR="002C13BB" w:rsidRPr="002C13BB" w:rsidRDefault="002C13BB" w:rsidP="002C13BB">
      <w:pPr>
        <w:spacing w:line="240" w:lineRule="auto"/>
        <w:rPr>
          <w:rFonts w:cs="Times New Roman"/>
          <w:szCs w:val="24"/>
        </w:rPr>
      </w:pPr>
      <w:r w:rsidRPr="002C13BB">
        <w:rPr>
          <w:rFonts w:cs="Times New Roman"/>
          <w:szCs w:val="24"/>
        </w:rPr>
        <w:t xml:space="preserve"> </w:t>
      </w:r>
      <w:bookmarkStart w:id="0" w:name="_GoBack"/>
      <w:bookmarkEnd w:id="0"/>
    </w:p>
    <w:p w:rsidR="002C13BB" w:rsidRPr="002C13BB" w:rsidRDefault="002C13BB" w:rsidP="002C13BB">
      <w:pPr>
        <w:spacing w:line="240" w:lineRule="auto"/>
        <w:rPr>
          <w:rFonts w:cs="Times New Roman"/>
          <w:b/>
          <w:szCs w:val="24"/>
        </w:rPr>
      </w:pPr>
      <w:r w:rsidRPr="002C13BB">
        <w:rPr>
          <w:rFonts w:cs="Times New Roman"/>
          <w:b/>
          <w:szCs w:val="24"/>
        </w:rPr>
        <w:t>CONSULTA (TEXTUAL)</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w:t>
      </w:r>
    </w:p>
    <w:p w:rsidR="002C13BB" w:rsidRDefault="002C13BB" w:rsidP="002C13BB">
      <w:pPr>
        <w:spacing w:line="240" w:lineRule="auto"/>
        <w:rPr>
          <w:rFonts w:cs="Times New Roman"/>
          <w:szCs w:val="24"/>
        </w:rPr>
      </w:pPr>
    </w:p>
    <w:p w:rsidR="002C13BB" w:rsidRPr="002C13BB" w:rsidRDefault="002C13BB" w:rsidP="002C13BB">
      <w:pPr>
        <w:spacing w:line="240" w:lineRule="auto"/>
        <w:rPr>
          <w:rFonts w:cs="Times New Roman"/>
          <w:szCs w:val="24"/>
        </w:rPr>
      </w:pPr>
      <w:r w:rsidRPr="002C13BB">
        <w:rPr>
          <w:rFonts w:cs="Times New Roman"/>
          <w:szCs w:val="24"/>
        </w:rPr>
        <w:t>Conforme a lo antes transcrito solicito sean resueltos los siguientes interrogantes:</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1. Que se entiende por el término estados financieros debidamente certificados</w:t>
      </w:r>
      <w:proofErr w:type="gramStart"/>
      <w:r w:rsidRPr="002C13BB">
        <w:rPr>
          <w:rFonts w:cs="Times New Roman"/>
          <w:szCs w:val="24"/>
        </w:rPr>
        <w:t>?</w:t>
      </w:r>
      <w:proofErr w:type="gramEnd"/>
    </w:p>
    <w:p w:rsidR="002C13BB" w:rsidRPr="002C13BB" w:rsidRDefault="002C13BB" w:rsidP="002C13BB">
      <w:pPr>
        <w:spacing w:line="240" w:lineRule="auto"/>
        <w:rPr>
          <w:rFonts w:cs="Times New Roman"/>
          <w:szCs w:val="24"/>
        </w:rPr>
      </w:pPr>
      <w:r w:rsidRPr="002C13BB">
        <w:rPr>
          <w:rFonts w:cs="Times New Roman"/>
          <w:szCs w:val="24"/>
        </w:rPr>
        <w:t>2. Que documento satisface los estados financieros certificados</w:t>
      </w:r>
      <w:proofErr w:type="gramStart"/>
      <w:r w:rsidRPr="002C13BB">
        <w:rPr>
          <w:rFonts w:cs="Times New Roman"/>
          <w:szCs w:val="24"/>
        </w:rPr>
        <w:t>?</w:t>
      </w:r>
      <w:proofErr w:type="gramEnd"/>
    </w:p>
    <w:p w:rsidR="002C13BB" w:rsidRPr="002C13BB" w:rsidRDefault="002C13BB" w:rsidP="002C13BB">
      <w:pPr>
        <w:spacing w:line="240" w:lineRule="auto"/>
        <w:rPr>
          <w:rFonts w:cs="Times New Roman"/>
          <w:szCs w:val="24"/>
        </w:rPr>
      </w:pPr>
      <w:r w:rsidRPr="002C13BB">
        <w:rPr>
          <w:rFonts w:cs="Times New Roman"/>
          <w:szCs w:val="24"/>
        </w:rPr>
        <w:t>3. Que sucede si los estados financieros no están certificados</w:t>
      </w:r>
      <w:proofErr w:type="gramStart"/>
      <w:r w:rsidRPr="002C13BB">
        <w:rPr>
          <w:rFonts w:cs="Times New Roman"/>
          <w:szCs w:val="24"/>
        </w:rPr>
        <w:t>?</w:t>
      </w:r>
      <w:proofErr w:type="gramEnd"/>
    </w:p>
    <w:p w:rsidR="002C13BB" w:rsidRPr="002C13BB" w:rsidRDefault="002C13BB" w:rsidP="002C13BB">
      <w:pPr>
        <w:spacing w:line="240" w:lineRule="auto"/>
        <w:rPr>
          <w:rFonts w:cs="Times New Roman"/>
          <w:szCs w:val="24"/>
        </w:rPr>
      </w:pPr>
      <w:r w:rsidRPr="002C13BB">
        <w:rPr>
          <w:rFonts w:cs="Times New Roman"/>
          <w:szCs w:val="24"/>
        </w:rPr>
        <w:t>4. Tienen respaldo legal los estados financieros allegados ante terceros en un proceso licitatorio sin estar certificados</w:t>
      </w:r>
      <w:proofErr w:type="gramStart"/>
      <w:r w:rsidRPr="002C13BB">
        <w:rPr>
          <w:rFonts w:cs="Times New Roman"/>
          <w:szCs w:val="24"/>
        </w:rPr>
        <w:t>?</w:t>
      </w:r>
      <w:proofErr w:type="gramEnd"/>
    </w:p>
    <w:p w:rsidR="002C13BB" w:rsidRPr="002C13BB" w:rsidRDefault="002C13BB" w:rsidP="002C13BB">
      <w:pPr>
        <w:spacing w:line="240" w:lineRule="auto"/>
        <w:rPr>
          <w:rFonts w:cs="Times New Roman"/>
          <w:szCs w:val="24"/>
        </w:rPr>
      </w:pPr>
      <w:r w:rsidRPr="002C13BB">
        <w:rPr>
          <w:rFonts w:cs="Times New Roman"/>
          <w:szCs w:val="24"/>
        </w:rPr>
        <w:t>5. Tiene soporte legal los valores consignados en los estados financieros básicos o en una proforma que registre la información sobre el activo, el pasivo, capital pagado o patrimonio líquido sino se encuentran debidamente certificados</w:t>
      </w:r>
      <w:proofErr w:type="gramStart"/>
      <w:r w:rsidRPr="002C13BB">
        <w:rPr>
          <w:rFonts w:cs="Times New Roman"/>
          <w:szCs w:val="24"/>
        </w:rPr>
        <w:t>?</w:t>
      </w:r>
      <w:proofErr w:type="gramEnd"/>
    </w:p>
    <w:p w:rsidR="002C13BB" w:rsidRPr="002C13BB" w:rsidRDefault="002C13BB" w:rsidP="002C13BB">
      <w:pPr>
        <w:spacing w:line="240" w:lineRule="auto"/>
        <w:rPr>
          <w:rFonts w:cs="Times New Roman"/>
          <w:szCs w:val="24"/>
        </w:rPr>
      </w:pPr>
      <w:r w:rsidRPr="002C13BB">
        <w:rPr>
          <w:rFonts w:cs="Times New Roman"/>
          <w:szCs w:val="24"/>
        </w:rPr>
        <w:lastRenderedPageBreak/>
        <w:t xml:space="preserve"> </w:t>
      </w:r>
    </w:p>
    <w:p w:rsidR="002C13BB" w:rsidRPr="002C13BB" w:rsidRDefault="002C13BB" w:rsidP="002C13BB">
      <w:pPr>
        <w:spacing w:line="240" w:lineRule="auto"/>
        <w:rPr>
          <w:rFonts w:cs="Times New Roman"/>
          <w:b/>
          <w:szCs w:val="24"/>
        </w:rPr>
      </w:pPr>
      <w:r w:rsidRPr="002C13BB">
        <w:rPr>
          <w:rFonts w:cs="Times New Roman"/>
          <w:b/>
          <w:szCs w:val="24"/>
        </w:rPr>
        <w:t>CONSIDERACIONES Y RESPUESTA</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Dentro del carácter ya indicado, las respuestas del CTCP son de naturaleza general y abstracta, dado que su misión no consiste en resolver problemas específicos que correspondan a un caso particular, según lo dispuesto en. el artículo 33 de la Ley 43 de 1990, el cual dispone que es función del Consejo Técnico de la Contaduría Pública pronunciarse sobre la legislación relativa a la aplicación de los principios de contabilidad y el ejercicio de la profesión.</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Con base en la información suministrada por el peticionario, se procede a dar respuesta a su solicitud en los siguientes términos:</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Los artículos 37 y 38 de la Ley 222 de 1995, definen los Estados Financieros Certificados y Dictaminados de la siguiente manera:</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"ARTÍCULO 37. ESTADOS FINANCIEROS CERTIFICADOS. El representante legal y el contador público bajo cuya responsabilidad se hubiesen preparado los estados financieros deberán certificar aquellos que se pongan a disposición de los asociados o de terceros. La certificación consiste en declarar que se han verificado previamente las afirmaciones contenidas en ellos, conforme al reglamento, y que las mismas se han tomado fielmente de los libros." (Resaltado fuera de texto.)</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ARTÍCULO 38. ESTADOS FINANCIEROS DICTAMINADOS. Son dictaminados aquellos estados financieros certificados que se acompañen de la opinión profesional del revisor fiscal o, a falta de éste, del contador público independiente que los hubiere examinado de conformidad con las normas de auditoría generalmente aceptadas.</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Estos estados deben ser suscritos por dicho profesional, anteponiendo la expresión "ver la opinión adjunta" u otra similar. El sentido y alcance de su firma será el que se indique en el dictamen correspondiente</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Cuando los estados financieros se presenten conjuntamente con el informe de gestión de los administradores, el revisor fiscal o contador público independiente deberá incluir en su informe su opinión sobre si entre aquéllos y éstos existe la debida concordancia.”</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 xml:space="preserve">La International </w:t>
      </w:r>
      <w:proofErr w:type="spellStart"/>
      <w:r w:rsidRPr="002C13BB">
        <w:rPr>
          <w:rFonts w:cs="Times New Roman"/>
          <w:szCs w:val="24"/>
        </w:rPr>
        <w:t>Auditing</w:t>
      </w:r>
      <w:proofErr w:type="spellEnd"/>
      <w:r w:rsidRPr="002C13BB">
        <w:rPr>
          <w:rFonts w:cs="Times New Roman"/>
          <w:szCs w:val="24"/>
        </w:rPr>
        <w:t xml:space="preserve"> and </w:t>
      </w:r>
      <w:proofErr w:type="spellStart"/>
      <w:r w:rsidRPr="002C13BB">
        <w:rPr>
          <w:rFonts w:cs="Times New Roman"/>
          <w:szCs w:val="24"/>
        </w:rPr>
        <w:t>Assurance</w:t>
      </w:r>
      <w:proofErr w:type="spellEnd"/>
      <w:r w:rsidRPr="002C13BB">
        <w:rPr>
          <w:rFonts w:cs="Times New Roman"/>
          <w:szCs w:val="24"/>
        </w:rPr>
        <w:t xml:space="preserve"> Standard </w:t>
      </w:r>
      <w:proofErr w:type="spellStart"/>
      <w:r w:rsidRPr="002C13BB">
        <w:rPr>
          <w:rFonts w:cs="Times New Roman"/>
          <w:szCs w:val="24"/>
        </w:rPr>
        <w:t>Board</w:t>
      </w:r>
      <w:proofErr w:type="spellEnd"/>
      <w:r w:rsidRPr="002C13BB">
        <w:rPr>
          <w:rFonts w:cs="Times New Roman"/>
          <w:szCs w:val="24"/>
        </w:rPr>
        <w:t xml:space="preserve"> (IAASB), emitió la Norma internacional de Auditoría (NIA 315), “Identificación y evaluación del riesgo de error material a través del conocimiento y la comprensión de la entidad y su entorno”, contenida en el Decreto Único 2420 de 2015 y la cual define la aplicación obligatoria de las aseveraciones como: “representación o declaración de la administración de una entidad, explícita o de otra índole, incorporada en los estados financieros, tal como la entiende o utiliza el auditor para considerar los distintos tipos de posibles errores que puedan ocurrir.”</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Existen tres categorías de aseveraciones, las cuales se detallan a continuación:</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lastRenderedPageBreak/>
        <w:t>1) Aseveraciones sobre las clases de transacciones y eventos correspondientes al período sujeto a auditoría:</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Ocurrencia. Todas las transacciones y eventos que han sido registrados son reales y están relacionadas con la entidad.</w:t>
      </w:r>
    </w:p>
    <w:p w:rsidR="002C13BB" w:rsidRPr="002C13BB" w:rsidRDefault="002C13BB" w:rsidP="002C13BB">
      <w:pPr>
        <w:spacing w:line="240" w:lineRule="auto"/>
        <w:rPr>
          <w:rFonts w:cs="Times New Roman"/>
          <w:szCs w:val="24"/>
        </w:rPr>
      </w:pPr>
      <w:r w:rsidRPr="002C13BB">
        <w:rPr>
          <w:rFonts w:cs="Times New Roman"/>
          <w:szCs w:val="24"/>
        </w:rPr>
        <w:t>Integridad. Todas las transacciones y eventos que debieron haber sido registradas, han sido registradas.</w:t>
      </w:r>
    </w:p>
    <w:p w:rsidR="002C13BB" w:rsidRPr="002C13BB" w:rsidRDefault="002C13BB" w:rsidP="002C13BB">
      <w:pPr>
        <w:spacing w:line="240" w:lineRule="auto"/>
        <w:rPr>
          <w:rFonts w:cs="Times New Roman"/>
          <w:szCs w:val="24"/>
        </w:rPr>
      </w:pPr>
      <w:r w:rsidRPr="002C13BB">
        <w:rPr>
          <w:rFonts w:cs="Times New Roman"/>
          <w:szCs w:val="24"/>
        </w:rPr>
        <w:t>Exactitud. El importe y otra información relativos a las transacciones y eventos registrados han sido registrados adecuadamente.</w:t>
      </w:r>
    </w:p>
    <w:p w:rsidR="002C13BB" w:rsidRPr="002C13BB" w:rsidRDefault="002C13BB" w:rsidP="002C13BB">
      <w:pPr>
        <w:spacing w:line="240" w:lineRule="auto"/>
        <w:rPr>
          <w:rFonts w:cs="Times New Roman"/>
          <w:szCs w:val="24"/>
        </w:rPr>
      </w:pPr>
      <w:r w:rsidRPr="002C13BB">
        <w:rPr>
          <w:rFonts w:cs="Times New Roman"/>
          <w:szCs w:val="24"/>
        </w:rPr>
        <w:t>Corte. Todas las transacciones y eventos han sido registrados en el período contable correspondiente.</w:t>
      </w:r>
    </w:p>
    <w:p w:rsidR="002C13BB" w:rsidRPr="002C13BB" w:rsidRDefault="002C13BB" w:rsidP="002C13BB">
      <w:pPr>
        <w:spacing w:line="240" w:lineRule="auto"/>
        <w:rPr>
          <w:rFonts w:cs="Times New Roman"/>
          <w:szCs w:val="24"/>
        </w:rPr>
      </w:pPr>
      <w:r w:rsidRPr="002C13BB">
        <w:rPr>
          <w:rFonts w:cs="Times New Roman"/>
          <w:szCs w:val="24"/>
        </w:rPr>
        <w:t>Clasificación. Todas las transacciones y eventos han sido registrados en las cuentas contables apropiadas.</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2) Aseveraciones relativas a las cuentas de balance al final del ejercicio:</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Existencia. Los activos, los pasivos y el capital existen, son reales.</w:t>
      </w:r>
    </w:p>
    <w:p w:rsidR="002C13BB" w:rsidRPr="002C13BB" w:rsidRDefault="002C13BB" w:rsidP="002C13BB">
      <w:pPr>
        <w:spacing w:line="240" w:lineRule="auto"/>
        <w:rPr>
          <w:rFonts w:cs="Times New Roman"/>
          <w:szCs w:val="24"/>
        </w:rPr>
      </w:pPr>
      <w:r w:rsidRPr="002C13BB">
        <w:rPr>
          <w:rFonts w:cs="Times New Roman"/>
          <w:szCs w:val="24"/>
        </w:rPr>
        <w:t>Derechos y obligaciones. La entidad mantiene o controla los derechos sobre los activos, y los pasivos son obligaciones reales y adecuadamente controladas por la entidad.</w:t>
      </w:r>
    </w:p>
    <w:p w:rsidR="002C13BB" w:rsidRPr="002C13BB" w:rsidRDefault="002C13BB" w:rsidP="002C13BB">
      <w:pPr>
        <w:spacing w:line="240" w:lineRule="auto"/>
        <w:rPr>
          <w:rFonts w:cs="Times New Roman"/>
          <w:szCs w:val="24"/>
        </w:rPr>
      </w:pPr>
      <w:r w:rsidRPr="002C13BB">
        <w:rPr>
          <w:rFonts w:cs="Times New Roman"/>
          <w:szCs w:val="24"/>
        </w:rPr>
        <w:t>Integridad. Todos los activos, los pasivos y el capital que deberían haber sido registrados se han registrado.</w:t>
      </w:r>
    </w:p>
    <w:p w:rsidR="002C13BB" w:rsidRPr="002C13BB" w:rsidRDefault="002C13BB" w:rsidP="002C13BB">
      <w:pPr>
        <w:spacing w:line="240" w:lineRule="auto"/>
        <w:rPr>
          <w:rFonts w:cs="Times New Roman"/>
          <w:szCs w:val="24"/>
        </w:rPr>
      </w:pPr>
      <w:r w:rsidRPr="002C13BB">
        <w:rPr>
          <w:rFonts w:cs="Times New Roman"/>
          <w:szCs w:val="24"/>
        </w:rPr>
        <w:t>Valuación. Los activos, los pasivos y el capital están incluidos en los estados financieros con los saldos apropiados y cualquier ajuste por valuación está debidamente registrado.</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3) Aseveraciones sobre presentación y revelación:</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Ocurrencia y derechos y obligaciones. La revelación de eventos, transacciones y otros asuntos, han ocurrido y conciernen a la entidad.</w:t>
      </w:r>
    </w:p>
    <w:p w:rsidR="002C13BB" w:rsidRPr="002C13BB" w:rsidRDefault="002C13BB" w:rsidP="002C13BB">
      <w:pPr>
        <w:spacing w:line="240" w:lineRule="auto"/>
        <w:rPr>
          <w:rFonts w:cs="Times New Roman"/>
          <w:szCs w:val="24"/>
        </w:rPr>
      </w:pPr>
      <w:r w:rsidRPr="002C13BB">
        <w:rPr>
          <w:rFonts w:cs="Times New Roman"/>
          <w:szCs w:val="24"/>
        </w:rPr>
        <w:t>Integridad. Todas las revelaciones que deben ser incluidas en los estados financieros, se han incluido.</w:t>
      </w:r>
    </w:p>
    <w:p w:rsidR="002C13BB" w:rsidRPr="002C13BB" w:rsidRDefault="002C13BB" w:rsidP="002C13BB">
      <w:pPr>
        <w:spacing w:line="240" w:lineRule="auto"/>
        <w:rPr>
          <w:rFonts w:cs="Times New Roman"/>
          <w:szCs w:val="24"/>
        </w:rPr>
      </w:pPr>
      <w:r w:rsidRPr="002C13BB">
        <w:rPr>
          <w:rFonts w:cs="Times New Roman"/>
          <w:szCs w:val="24"/>
        </w:rPr>
        <w:t>Clasificación y comprensibilidad. La información financiera se encuentra, apropiadamente, presentada y descrita, y las revelaciones están expresadas con claridad.</w:t>
      </w:r>
    </w:p>
    <w:p w:rsidR="002C13BB" w:rsidRPr="002C13BB" w:rsidRDefault="002C13BB" w:rsidP="002C13BB">
      <w:pPr>
        <w:spacing w:line="240" w:lineRule="auto"/>
        <w:rPr>
          <w:rFonts w:cs="Times New Roman"/>
          <w:szCs w:val="24"/>
        </w:rPr>
      </w:pPr>
      <w:r w:rsidRPr="002C13BB">
        <w:rPr>
          <w:rFonts w:cs="Times New Roman"/>
          <w:szCs w:val="24"/>
        </w:rPr>
        <w:t>Exactitud y valuación. La información financiera y otro tipo de información que concierna al proceso de negocio de la entidad, se encuentran revelados apropiadamente, y por los montos correctos, en la información financiera presentada por la compañía.</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Así las cosas, dando respuesta a las preguntas 1, 2 y 3, en nuestra opinión, estados financieros certificados son aquellos que están firmados por el representante legal, el contador público y el revisor fiscal, si lo hubiere, en constancia de que la información en él contenida es fielmente tomada de los libros. Al no contar con alguna de estas firmas, excepto la del revisor fiscal, la cual únicamente será necesaria en el caso de que la sociedad este obligada a tener dicha figura, dichos estados financieros carecerán de validez.</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 xml:space="preserve">Acerca de sus preguntas 4 y 5, en nuestra opinión y basados en el numeral 2.3 del Decreto 1082 de 2015, por medio del cual se expide el Decreto Único Reglamentario del Sector Administrativo de Planeación Nacional, se deberán presentar estados financieros </w:t>
      </w:r>
      <w:r w:rsidRPr="002C13BB">
        <w:rPr>
          <w:rFonts w:cs="Times New Roman"/>
          <w:szCs w:val="24"/>
        </w:rPr>
        <w:lastRenderedPageBreak/>
        <w:t>dictaminados, es decir, firmados por el representante legal y el revisor fiscal, tal como lo menciona el citado numeral, así:</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"2.3. Estados financieros de la sociedad y los estados financieros consolidados del grupo empresarial, cuando la norma aplicable lo exige, auditados con sus notas y los siguientes anexos, suscritos por el representante legal y el revisor fiscal, si la persona jurídica está obligada a tenerlo, o suscritos por el representante legal y el auditor o contador si la persona jurídica no está obligada a tener revisor fiscal:</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I. Principales cuentas detalladas del balance general.</w:t>
      </w:r>
    </w:p>
    <w:p w:rsidR="002C13BB" w:rsidRPr="002C13BB" w:rsidRDefault="002C13BB" w:rsidP="002C13BB">
      <w:pPr>
        <w:spacing w:line="240" w:lineRule="auto"/>
        <w:rPr>
          <w:rFonts w:cs="Times New Roman"/>
          <w:szCs w:val="24"/>
        </w:rPr>
      </w:pPr>
      <w:r w:rsidRPr="002C13BB">
        <w:rPr>
          <w:rFonts w:cs="Times New Roman"/>
          <w:szCs w:val="24"/>
        </w:rPr>
        <w:t>II. Principales cuentas del estado de pérdidas y ganancias.</w:t>
      </w:r>
    </w:p>
    <w:p w:rsidR="002C13BB" w:rsidRPr="002C13BB" w:rsidRDefault="002C13BB" w:rsidP="002C13BB">
      <w:pPr>
        <w:spacing w:line="240" w:lineRule="auto"/>
        <w:rPr>
          <w:rFonts w:cs="Times New Roman"/>
          <w:szCs w:val="24"/>
        </w:rPr>
      </w:pPr>
      <w:r w:rsidRPr="002C13BB">
        <w:rPr>
          <w:rFonts w:cs="Times New Roman"/>
          <w:szCs w:val="24"/>
        </w:rPr>
        <w:t>III. Cuentas contingentes deudoras y acreedoras.</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Si el interesado no tiene antigüedad suficiente para tener estados financieros auditados a 31 de diciembre, debe inscribirse con estados financieros de corte trimestral, suscritos por el representante legal y el auditor o contador o estados financieros de apertura."</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En los términos anteriores se absuelve la consulta, indicando que para hacerlo, este organismo se ciñó a la información presentada por el consultante y los efectos de este escrito son los previstos por el artículo 28 Ley 1755 de 2015, los conceptos emitidos por las autoridades como respuestas a peticiones realizadas en ejercicio del derecho a formular consultas no serán de obligatorio cumplimiento o ejecución.</w:t>
      </w:r>
    </w:p>
    <w:p w:rsidR="002C13BB" w:rsidRPr="002C13BB" w:rsidRDefault="002C13BB" w:rsidP="002C13BB">
      <w:pPr>
        <w:spacing w:line="240" w:lineRule="auto"/>
        <w:rPr>
          <w:rFonts w:cs="Times New Roman"/>
          <w:szCs w:val="24"/>
        </w:rPr>
      </w:pPr>
      <w:r w:rsidRPr="002C13BB">
        <w:rPr>
          <w:rFonts w:cs="Times New Roman"/>
          <w:szCs w:val="24"/>
        </w:rPr>
        <w:t xml:space="preserve"> </w:t>
      </w:r>
    </w:p>
    <w:p w:rsidR="002C13BB" w:rsidRPr="002C13BB" w:rsidRDefault="002C13BB" w:rsidP="002C13BB">
      <w:pPr>
        <w:spacing w:line="240" w:lineRule="auto"/>
        <w:rPr>
          <w:rFonts w:cs="Times New Roman"/>
          <w:szCs w:val="24"/>
        </w:rPr>
      </w:pPr>
      <w:r w:rsidRPr="002C13BB">
        <w:rPr>
          <w:rFonts w:cs="Times New Roman"/>
          <w:szCs w:val="24"/>
        </w:rPr>
        <w:t>Cordialmente,</w:t>
      </w:r>
    </w:p>
    <w:p w:rsidR="002C13BB" w:rsidRDefault="002C13BB" w:rsidP="002C13BB">
      <w:pPr>
        <w:spacing w:line="240" w:lineRule="auto"/>
        <w:rPr>
          <w:rFonts w:cs="Times New Roman"/>
          <w:szCs w:val="24"/>
        </w:rPr>
      </w:pPr>
      <w:r w:rsidRPr="002C13BB">
        <w:rPr>
          <w:rFonts w:cs="Times New Roman"/>
          <w:szCs w:val="24"/>
        </w:rPr>
        <w:t>LUIS HENRY MOYA MORENO</w:t>
      </w:r>
    </w:p>
    <w:p w:rsidR="002C13BB" w:rsidRPr="002C13BB" w:rsidRDefault="002C13BB" w:rsidP="002C13BB">
      <w:pPr>
        <w:spacing w:line="240" w:lineRule="auto"/>
        <w:rPr>
          <w:rFonts w:cs="Times New Roman"/>
          <w:szCs w:val="24"/>
        </w:rPr>
      </w:pPr>
      <w:r w:rsidRPr="002C13BB">
        <w:rPr>
          <w:rFonts w:cs="Times New Roman"/>
          <w:szCs w:val="24"/>
        </w:rPr>
        <w:t>Consejero del Consejo Técnico de la Contaduría Pública</w:t>
      </w:r>
    </w:p>
    <w:p w:rsidR="002C13BB" w:rsidRPr="002C13BB" w:rsidRDefault="002C13BB" w:rsidP="002C13BB">
      <w:pPr>
        <w:spacing w:line="240" w:lineRule="auto"/>
        <w:rPr>
          <w:rFonts w:cs="Times New Roman"/>
          <w:szCs w:val="24"/>
        </w:rPr>
      </w:pPr>
      <w:r w:rsidRPr="002C13BB">
        <w:rPr>
          <w:rFonts w:cs="Times New Roman"/>
          <w:szCs w:val="24"/>
        </w:rPr>
        <w:tab/>
      </w:r>
    </w:p>
    <w:p w:rsidR="00961BFA" w:rsidRPr="002C13BB" w:rsidRDefault="002C13BB" w:rsidP="002C13BB">
      <w:pPr>
        <w:spacing w:line="240" w:lineRule="auto"/>
        <w:rPr>
          <w:rFonts w:cs="Times New Roman"/>
          <w:szCs w:val="24"/>
        </w:rPr>
      </w:pPr>
      <w:r w:rsidRPr="002C13BB">
        <w:rPr>
          <w:rFonts w:cs="Times New Roman"/>
          <w:szCs w:val="24"/>
        </w:rPr>
        <w:tab/>
      </w:r>
    </w:p>
    <w:sectPr w:rsidR="00961BFA" w:rsidRPr="002C13BB" w:rsidSect="002C13BB">
      <w:pgSz w:w="12240" w:h="15840" w:code="1"/>
      <w:pgMar w:top="1418" w:right="1701" w:bottom="1418"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BB"/>
    <w:rsid w:val="0029351E"/>
    <w:rsid w:val="002C13BB"/>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D7A4B-F9A4-4375-910E-A9093C90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7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1378</Words>
  <Characters>7583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2017-01-05T15:51:00Z</dcterms:created>
  <dcterms:modified xsi:type="dcterms:W3CDTF">2017-01-05T15:56:00Z</dcterms:modified>
</cp:coreProperties>
</file>